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27FAD" w14:textId="77777777" w:rsidR="00B664FF" w:rsidRDefault="00B664FF" w:rsidP="00B664FF">
      <w:pPr>
        <w:spacing w:after="0" w:line="240" w:lineRule="auto"/>
        <w:rPr>
          <w:rFonts w:ascii="Times New Roman" w:eastAsia="Times New Roman" w:hAnsi="Times New Roman" w:cs="Times New Roman"/>
          <w:sz w:val="24"/>
          <w:szCs w:val="24"/>
        </w:rPr>
      </w:pPr>
      <w:r w:rsidRPr="008A5BAD">
        <w:rPr>
          <w:rFonts w:ascii="Times New Roman" w:eastAsia="Times New Roman" w:hAnsi="Times New Roman" w:cs="Times New Roman"/>
          <w:sz w:val="24"/>
          <w:szCs w:val="24"/>
        </w:rPr>
        <w:t xml:space="preserve">* </w:t>
      </w:r>
      <w:r w:rsidRPr="00A46F13">
        <w:rPr>
          <w:rFonts w:ascii="Times New Roman" w:eastAsia="Times New Roman" w:hAnsi="Times New Roman" w:cs="Times New Roman"/>
          <w:i/>
          <w:iCs/>
          <w:color w:val="FF0000"/>
          <w:sz w:val="24"/>
          <w:szCs w:val="24"/>
        </w:rPr>
        <w:t>DISCLAIMER</w:t>
      </w:r>
      <w:r w:rsidRPr="008A5BAD">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 </w:t>
      </w:r>
      <w:r w:rsidRPr="008A5BAD">
        <w:rPr>
          <w:rFonts w:ascii="Times New Roman" w:eastAsia="Times New Roman" w:hAnsi="Times New Roman" w:cs="Times New Roman"/>
          <w:sz w:val="24"/>
          <w:szCs w:val="24"/>
        </w:rPr>
        <w:t>The following list of by-laws has been retyped using the original hard copy and should not be referenced as the official version. Those interested in obtaining an official copy of the covenants or the by-laws should pursue them through the proper channels.</w:t>
      </w:r>
      <w:r>
        <w:rPr>
          <w:rFonts w:ascii="Times New Roman" w:eastAsia="Times New Roman" w:hAnsi="Times New Roman" w:cs="Times New Roman"/>
          <w:sz w:val="24"/>
          <w:szCs w:val="24"/>
        </w:rPr>
        <w:t xml:space="preserve"> </w:t>
      </w:r>
    </w:p>
    <w:p w14:paraId="2598EA96" w14:textId="77777777" w:rsidR="00B664FF" w:rsidRDefault="00B664FF" w:rsidP="00B664FF">
      <w:pPr>
        <w:spacing w:after="0" w:line="240" w:lineRule="auto"/>
        <w:rPr>
          <w:rFonts w:ascii="Times New Roman" w:eastAsia="Times New Roman" w:hAnsi="Times New Roman" w:cs="Times New Roman"/>
          <w:sz w:val="24"/>
          <w:szCs w:val="24"/>
        </w:rPr>
      </w:pPr>
    </w:p>
    <w:p w14:paraId="766C550E" w14:textId="77777777" w:rsidR="00B664FF" w:rsidRDefault="00B664FF" w:rsidP="00B664F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w:t>
      </w:r>
      <w:r w:rsidRPr="00A46F13">
        <w:rPr>
          <w:rFonts w:ascii="Times New Roman" w:eastAsia="Times New Roman" w:hAnsi="Times New Roman" w:cs="Times New Roman"/>
          <w:i/>
          <w:color w:val="4472C4" w:themeColor="accent1"/>
          <w:sz w:val="24"/>
          <w:szCs w:val="24"/>
        </w:rPr>
        <w:t>NOTE</w:t>
      </w:r>
      <w:r w:rsidRPr="00A46F13">
        <w:rPr>
          <w:rFonts w:ascii="Times New Roman" w:eastAsia="Times New Roman" w:hAnsi="Times New Roman" w:cs="Times New Roman"/>
          <w:color w:val="4472C4" w:themeColor="accent1"/>
          <w:sz w:val="24"/>
          <w:szCs w:val="24"/>
        </w:rPr>
        <w:t xml:space="preserve"> </w:t>
      </w:r>
      <w:r>
        <w:rPr>
          <w:rFonts w:ascii="Times New Roman" w:eastAsia="Times New Roman" w:hAnsi="Times New Roman" w:cs="Times New Roman"/>
          <w:sz w:val="24"/>
          <w:szCs w:val="24"/>
        </w:rPr>
        <w:t>- The blue underline words are to be used as summary of the list for quick reference. They are not included in the official bylaws.</w:t>
      </w:r>
      <w:r w:rsidRPr="008A5BAD">
        <w:rPr>
          <w:rFonts w:ascii="Times New Roman" w:eastAsia="Times New Roman" w:hAnsi="Times New Roman" w:cs="Times New Roman"/>
          <w:sz w:val="24"/>
          <w:szCs w:val="24"/>
        </w:rPr>
        <w:br/>
      </w:r>
      <w:r w:rsidRPr="008A5BAD">
        <w:rPr>
          <w:rFonts w:ascii="Times New Roman" w:eastAsia="Times New Roman" w:hAnsi="Times New Roman" w:cs="Times New Roman"/>
          <w:sz w:val="24"/>
          <w:szCs w:val="24"/>
        </w:rPr>
        <w:br/>
      </w:r>
      <w:r w:rsidRPr="008A5BAD">
        <w:rPr>
          <w:rFonts w:ascii="Times New Roman" w:eastAsia="Times New Roman" w:hAnsi="Times New Roman" w:cs="Times New Roman"/>
          <w:b/>
          <w:bCs/>
          <w:sz w:val="24"/>
          <w:szCs w:val="24"/>
        </w:rPr>
        <w:t xml:space="preserve">BY-LAWS OF </w:t>
      </w:r>
      <w:r>
        <w:rPr>
          <w:rFonts w:ascii="Times New Roman" w:eastAsia="Times New Roman" w:hAnsi="Times New Roman" w:cs="Times New Roman"/>
          <w:b/>
          <w:bCs/>
          <w:sz w:val="24"/>
          <w:szCs w:val="24"/>
        </w:rPr>
        <w:t xml:space="preserve">CREEKSIDE VILLAGE </w:t>
      </w:r>
      <w:r w:rsidRPr="008A5BAD">
        <w:rPr>
          <w:rFonts w:ascii="Times New Roman" w:eastAsia="Times New Roman" w:hAnsi="Times New Roman" w:cs="Times New Roman"/>
          <w:b/>
          <w:bCs/>
          <w:sz w:val="24"/>
          <w:szCs w:val="24"/>
        </w:rPr>
        <w:t xml:space="preserve">HOMEOWNERS ASSOCIATION, INC. </w:t>
      </w:r>
      <w:r>
        <w:rPr>
          <w:rFonts w:ascii="Times New Roman" w:eastAsia="Times New Roman" w:hAnsi="Times New Roman" w:cs="Times New Roman"/>
          <w:b/>
          <w:bCs/>
          <w:sz w:val="24"/>
          <w:szCs w:val="24"/>
        </w:rPr>
        <w:t>–</w:t>
      </w:r>
      <w:r w:rsidRPr="008A5BA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ADOPTED FEBRUARY</w:t>
      </w:r>
      <w:r w:rsidRPr="008A5BA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24</w:t>
      </w:r>
      <w:r w:rsidRPr="008A5BAD">
        <w:rPr>
          <w:rFonts w:ascii="Times New Roman" w:eastAsia="Times New Roman" w:hAnsi="Times New Roman" w:cs="Times New Roman"/>
          <w:b/>
          <w:bCs/>
          <w:sz w:val="24"/>
          <w:szCs w:val="24"/>
        </w:rPr>
        <w:t>, 200</w:t>
      </w:r>
      <w:r>
        <w:rPr>
          <w:rFonts w:ascii="Times New Roman" w:eastAsia="Times New Roman" w:hAnsi="Times New Roman" w:cs="Times New Roman"/>
          <w:b/>
          <w:bCs/>
          <w:sz w:val="24"/>
          <w:szCs w:val="24"/>
        </w:rPr>
        <w:t>4</w:t>
      </w:r>
      <w:r w:rsidRPr="008A5BAD">
        <w:rPr>
          <w:rFonts w:ascii="Times New Roman" w:eastAsia="Times New Roman" w:hAnsi="Times New Roman" w:cs="Times New Roman"/>
          <w:b/>
          <w:bCs/>
          <w:sz w:val="24"/>
          <w:szCs w:val="24"/>
        </w:rPr>
        <w:t xml:space="preserve"> </w:t>
      </w:r>
    </w:p>
    <w:p w14:paraId="6344E45E" w14:textId="15C4F81A" w:rsidR="00520D45" w:rsidRDefault="00520D45"/>
    <w:p w14:paraId="67A41020" w14:textId="77777777" w:rsidR="007C71E6" w:rsidRDefault="007C71E6" w:rsidP="007C71E6">
      <w:pPr>
        <w:spacing w:after="0" w:line="240" w:lineRule="auto"/>
        <w:rPr>
          <w:rFonts w:ascii="Times New Roman" w:eastAsia="Times New Roman" w:hAnsi="Times New Roman" w:cs="Times New Roman"/>
          <w:b/>
          <w:bCs/>
          <w:sz w:val="24"/>
          <w:szCs w:val="24"/>
          <w:u w:val="single"/>
        </w:rPr>
      </w:pPr>
      <w:r w:rsidRPr="008A5BAD">
        <w:rPr>
          <w:rFonts w:ascii="Times New Roman" w:eastAsia="Times New Roman" w:hAnsi="Times New Roman" w:cs="Times New Roman"/>
          <w:b/>
          <w:bCs/>
          <w:sz w:val="24"/>
          <w:szCs w:val="24"/>
        </w:rPr>
        <w:t xml:space="preserve">ARTICLE </w:t>
      </w:r>
      <w:r>
        <w:rPr>
          <w:rFonts w:ascii="Times New Roman" w:eastAsia="Times New Roman" w:hAnsi="Times New Roman" w:cs="Times New Roman"/>
          <w:b/>
          <w:bCs/>
          <w:sz w:val="24"/>
          <w:szCs w:val="24"/>
        </w:rPr>
        <w:t>P</w:t>
      </w:r>
      <w:r w:rsidRPr="008A5BA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u w:val="single"/>
        </w:rPr>
        <w:t>Common Areas: Private</w:t>
      </w:r>
    </w:p>
    <w:p w14:paraId="1C0B9383" w14:textId="77777777" w:rsidR="007C71E6" w:rsidRPr="00F150ED" w:rsidRDefault="007C71E6" w:rsidP="007C71E6">
      <w:pPr>
        <w:pStyle w:val="ListParagraph"/>
        <w:numPr>
          <w:ilvl w:val="0"/>
          <w:numId w:val="4"/>
        </w:numPr>
        <w:spacing w:after="0" w:line="240" w:lineRule="auto"/>
        <w:rPr>
          <w:rFonts w:ascii="Times New Roman" w:eastAsia="Times New Roman" w:hAnsi="Times New Roman" w:cs="Times New Roman"/>
          <w:bCs/>
          <w:sz w:val="24"/>
          <w:szCs w:val="24"/>
        </w:rPr>
      </w:pPr>
      <w:r w:rsidRPr="00F150ED">
        <w:rPr>
          <w:rFonts w:ascii="Times New Roman" w:eastAsia="Times New Roman" w:hAnsi="Times New Roman" w:cs="Times New Roman"/>
          <w:bCs/>
          <w:color w:val="4472C4" w:themeColor="accent1"/>
          <w:sz w:val="24"/>
          <w:szCs w:val="24"/>
          <w:u w:val="single"/>
        </w:rPr>
        <w:t>Private Ownership</w:t>
      </w:r>
      <w:r w:rsidRPr="00F150ED">
        <w:rPr>
          <w:rFonts w:ascii="Times New Roman" w:eastAsia="Times New Roman" w:hAnsi="Times New Roman" w:cs="Times New Roman"/>
          <w:bCs/>
          <w:color w:val="4472C4" w:themeColor="accent1"/>
          <w:sz w:val="24"/>
          <w:szCs w:val="24"/>
        </w:rPr>
        <w:t xml:space="preserve"> </w:t>
      </w:r>
      <w:r w:rsidRPr="00F150ED">
        <w:rPr>
          <w:rFonts w:ascii="Times New Roman" w:eastAsia="Times New Roman" w:hAnsi="Times New Roman" w:cs="Times New Roman"/>
          <w:bCs/>
          <w:sz w:val="24"/>
          <w:szCs w:val="24"/>
        </w:rPr>
        <w:t xml:space="preserve">Every common area and any facility thereon is private. Neither the declarant’s execution nor recording of the plat nor any other act of the declarant with respect to the property is or is intended to be or shall be construed as a dedication to the public of any of said parks, recreational facilities or amenities other than as reflected herein. An easement for the use and enjoyment of each of the areas designated as common areas is reserved by the declarant, its successors and assigns, for the benefit and use of their remaining property as described above and an easement for the use of such areas may be granted to the owners of such remaining property. </w:t>
      </w:r>
    </w:p>
    <w:p w14:paraId="0326D40C" w14:textId="77777777" w:rsidR="007C71E6" w:rsidRPr="00F150ED" w:rsidRDefault="007C71E6" w:rsidP="007C71E6">
      <w:pPr>
        <w:pStyle w:val="ListParagraph"/>
        <w:numPr>
          <w:ilvl w:val="0"/>
          <w:numId w:val="4"/>
        </w:numPr>
        <w:spacing w:after="0" w:line="240" w:lineRule="auto"/>
        <w:rPr>
          <w:rFonts w:ascii="Times New Roman" w:eastAsia="Times New Roman" w:hAnsi="Times New Roman" w:cs="Times New Roman"/>
          <w:bCs/>
          <w:sz w:val="24"/>
          <w:szCs w:val="24"/>
        </w:rPr>
      </w:pPr>
      <w:r w:rsidRPr="00F150ED">
        <w:rPr>
          <w:rFonts w:ascii="Times New Roman" w:eastAsia="Times New Roman" w:hAnsi="Times New Roman" w:cs="Times New Roman"/>
          <w:bCs/>
          <w:color w:val="4472C4" w:themeColor="accent1"/>
          <w:sz w:val="24"/>
          <w:szCs w:val="24"/>
          <w:u w:val="single"/>
        </w:rPr>
        <w:t>Ownership Common Areas</w:t>
      </w:r>
      <w:r w:rsidRPr="00F150ED">
        <w:rPr>
          <w:rFonts w:ascii="Times New Roman" w:eastAsia="Times New Roman" w:hAnsi="Times New Roman" w:cs="Times New Roman"/>
          <w:bCs/>
          <w:color w:val="4472C4" w:themeColor="accent1"/>
          <w:sz w:val="24"/>
          <w:szCs w:val="24"/>
        </w:rPr>
        <w:t xml:space="preserve"> </w:t>
      </w:r>
      <w:r w:rsidRPr="00F150ED">
        <w:rPr>
          <w:rFonts w:ascii="Times New Roman" w:eastAsia="Times New Roman" w:hAnsi="Times New Roman" w:cs="Times New Roman"/>
          <w:bCs/>
          <w:sz w:val="24"/>
          <w:szCs w:val="24"/>
        </w:rPr>
        <w:t xml:space="preserve">All common areas shall be owned by the corporation and shall be acquired by the corporation free and clear of all liens and encumbrances except pro rate ad valorem real property taxes for the year of conveyance, rights and easements reserved herein, and drainage and utility easements and mineral reservations as established in the chain of title. </w:t>
      </w:r>
    </w:p>
    <w:p w14:paraId="406EBDBC" w14:textId="77777777" w:rsidR="00074EBD" w:rsidRDefault="00074EBD">
      <w:bookmarkStart w:id="0" w:name="_GoBack"/>
      <w:bookmarkEnd w:id="0"/>
    </w:p>
    <w:p w14:paraId="6CDF5474" w14:textId="77777777" w:rsidR="00205915" w:rsidRDefault="00205915"/>
    <w:p w14:paraId="152D6624" w14:textId="77777777" w:rsidR="00C77040" w:rsidRDefault="00C77040"/>
    <w:sectPr w:rsidR="00C77040" w:rsidSect="00B664F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15737" w14:textId="77777777" w:rsidR="00100436" w:rsidRDefault="00100436" w:rsidP="00B664FF">
      <w:pPr>
        <w:spacing w:after="0" w:line="240" w:lineRule="auto"/>
      </w:pPr>
      <w:r>
        <w:separator/>
      </w:r>
    </w:p>
  </w:endnote>
  <w:endnote w:type="continuationSeparator" w:id="0">
    <w:p w14:paraId="36B7D901" w14:textId="77777777" w:rsidR="00100436" w:rsidRDefault="00100436" w:rsidP="00B66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6576B" w14:textId="77777777" w:rsidR="00100436" w:rsidRDefault="00100436" w:rsidP="00B664FF">
      <w:pPr>
        <w:spacing w:after="0" w:line="240" w:lineRule="auto"/>
      </w:pPr>
      <w:r>
        <w:separator/>
      </w:r>
    </w:p>
  </w:footnote>
  <w:footnote w:type="continuationSeparator" w:id="0">
    <w:p w14:paraId="2F45F0B3" w14:textId="77777777" w:rsidR="00100436" w:rsidRDefault="00100436" w:rsidP="00B664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357A9"/>
    <w:multiLevelType w:val="hybridMultilevel"/>
    <w:tmpl w:val="8D52048A"/>
    <w:lvl w:ilvl="0" w:tplc="600E68A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762FA3"/>
    <w:multiLevelType w:val="multilevel"/>
    <w:tmpl w:val="A14EA63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4"/>
      <w:numFmt w:val="decimal"/>
      <w:lvlText w:val="%3"/>
      <w:lvlJc w:val="left"/>
      <w:pPr>
        <w:ind w:left="2160" w:hanging="360"/>
      </w:pPr>
      <w:rPr>
        <w:rFonts w:hint="default"/>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3A0A74"/>
    <w:multiLevelType w:val="hybridMultilevel"/>
    <w:tmpl w:val="E5580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3B078A"/>
    <w:multiLevelType w:val="hybridMultilevel"/>
    <w:tmpl w:val="03C02728"/>
    <w:lvl w:ilvl="0" w:tplc="A92ECA56">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4FF"/>
    <w:rsid w:val="00074EBD"/>
    <w:rsid w:val="00100436"/>
    <w:rsid w:val="00151C0E"/>
    <w:rsid w:val="00205915"/>
    <w:rsid w:val="002F7665"/>
    <w:rsid w:val="004378EB"/>
    <w:rsid w:val="00520D45"/>
    <w:rsid w:val="00592B1B"/>
    <w:rsid w:val="006611AE"/>
    <w:rsid w:val="00796512"/>
    <w:rsid w:val="007C17F6"/>
    <w:rsid w:val="007C71E6"/>
    <w:rsid w:val="007E313D"/>
    <w:rsid w:val="00A0411E"/>
    <w:rsid w:val="00A4094A"/>
    <w:rsid w:val="00B664FF"/>
    <w:rsid w:val="00C77040"/>
    <w:rsid w:val="00D57484"/>
    <w:rsid w:val="00DF624B"/>
    <w:rsid w:val="00FE6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CE9B7"/>
  <w15:chartTrackingRefBased/>
  <w15:docId w15:val="{95C8ACEA-5E3A-4565-9377-1629688C1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64FF"/>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6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4FF"/>
  </w:style>
  <w:style w:type="paragraph" w:styleId="Footer">
    <w:name w:val="footer"/>
    <w:basedOn w:val="Normal"/>
    <w:link w:val="FooterChar"/>
    <w:uiPriority w:val="99"/>
    <w:unhideWhenUsed/>
    <w:rsid w:val="00B66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4FF"/>
  </w:style>
  <w:style w:type="paragraph" w:styleId="ListParagraph">
    <w:name w:val="List Paragraph"/>
    <w:basedOn w:val="Normal"/>
    <w:uiPriority w:val="34"/>
    <w:qFormat/>
    <w:rsid w:val="00592B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Forguson</dc:creator>
  <cp:keywords/>
  <dc:description/>
  <cp:lastModifiedBy>Victoria Forguson</cp:lastModifiedBy>
  <cp:revision>2</cp:revision>
  <dcterms:created xsi:type="dcterms:W3CDTF">2018-12-22T03:15:00Z</dcterms:created>
  <dcterms:modified xsi:type="dcterms:W3CDTF">2018-12-22T03:15:00Z</dcterms:modified>
</cp:coreProperties>
</file>